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heic" ContentType="image/heic"/>
  <Default Extension="svg" ContentType="image/svg+xml"/>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 Id="rId00004" Type="http://schemas.openxmlformats.org/officeDocument/2006/relationships/custom-properties" Target="docProps/custom.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pict>
          <v:shape id="Text Box 2" coordsize="21600,21600" o:spt="202" path="m,l,21600r21600,l21600,xe" fillcolor="#FFFFFF" stroked="f" strokeweight="0" style="width:488.95pt;height:711.75pt;position:absolute;margin-left:-18.7pt;margin-top:25.5pt;z-index:251659263;mso-wrap-distance-right:114300;mso-wrap-distance-left:114300;">
            <v:stroke joinstyle="miter"/>
            <v:path gradientshapeok="t" o:connecttype="rect"/>
            <v:textbox inset="7.2pt,3.6pt,7.2pt,3.6pt">
              <w:txbxContent>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b/>
                      <w:bCs/>
                      <w:sz w:val="56"/>
                      <w:szCs w:val="56"/>
                      <w:lang w:val="en-GB" w:eastAsia="en-GB" w:bidi="en-GB"/>
                    </w:rPr>
                  </w:pPr>
                  <w:r>
                    <w:rPr>
                      <w:rFonts w:ascii="Arial" w:hAnsi="Arial" w:eastAsia="Arial" w:cs="Arial"/>
                      <w:b/>
                      <w:bCs/>
                      <w:sz w:val="56"/>
                      <w:szCs w:val="56"/>
                      <w:lang w:val="en-GB" w:eastAsia="en-GB" w:bidi="en-GB"/>
                    </w:rPr>
                    <w:t xml:space="preserve">Job Description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b/>
                      <w:bCs/>
                      <w:sz w:val="32"/>
                      <w:szCs w:val="32"/>
                      <w:lang w:val="en-GB" w:eastAsia="en-GB" w:bidi="en-GB"/>
                    </w:rPr>
                  </w:pPr>
                  <w:r>
                    <w:rPr>
                      <w:rFonts w:ascii="Arial" w:hAnsi="Arial" w:eastAsia="Arial" w:cs="Arial"/>
                      <w:b/>
                      <w:bCs/>
                      <w:sz w:val="32"/>
                      <w:szCs w:val="32"/>
                      <w:lang w:val="en-GB" w:eastAsia="en-GB" w:bidi="en-GB"/>
                    </w:rPr>
                    <w:t xml:space="preserve">Tree Officer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sz w:val="32"/>
                      <w:szCs w:val="32"/>
                      <w:lang w:val="en-GB" w:eastAsia="en-GB" w:bidi="en-GB"/>
                    </w:rPr>
                  </w:pPr>
                  <w:r>
                    <w:rPr>
                      <w:rFonts w:ascii="Arial" w:hAnsi="Arial" w:eastAsia="Arial" w:cs="Arial"/>
                      <w:sz w:val="32"/>
                      <w:szCs w:val="32"/>
                      <w:lang w:val="en-GB" w:eastAsia="en-GB" w:bidi="en-GB"/>
                    </w:rPr>
                    <w:t xml:space="preserve">Grade: SO1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eastAsia="Arial" w:cs="Arial"/>
                      <w:b/>
                      <w:bCs/>
                      <w:color w:val="FF0000"/>
                      <w:sz w:val="32"/>
                      <w:szCs w:val="32"/>
                      <w:lang w:val="en-GB" w:eastAsia="en-GB" w:bidi="en-GB"/>
                    </w:rPr>
                  </w:pPr>
                  <w:r>
                    <w:rPr>
                      <w:rFonts w:ascii="Arial" w:hAnsi="Arial" w:eastAsia="Arial" w:cs="Arial"/>
                      <w:b/>
                      <w:bCs/>
                      <w:color w:val="FF0000"/>
                      <w:sz w:val="32"/>
                      <w:szCs w:val="32"/>
                      <w:lang w:val="en-GB" w:eastAsia="en-GB" w:bidi="en-GB"/>
                    </w:rPr>
                    <w:t xml:space="preserve">Responsible To:   					Responsible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eastAsia="Arial" w:cs="Arial"/>
                      <w:b/>
                      <w:bCs/>
                      <w:color w:val="FF0000"/>
                      <w:sz w:val="32"/>
                      <w:szCs w:val="32"/>
                      <w:lang w:val="en-GB" w:eastAsia="en-GB" w:bidi="en-GB"/>
                    </w:rPr>
                  </w:pPr>
                  <w:r>
                    <w:rPr>
                      <w:rFonts w:ascii="Arial" w:hAnsi="Arial" w:eastAsia="Arial" w:cs="Arial"/>
                      <w:lang w:val="en-GB" w:eastAsia="en-GB" w:bidi="en-GB"/>
                    </w:rPr>
                    <w:t xml:space="preserve">Arboricultural Manager </w:t>
                  </w:r>
                  <w:r>
                    <w:rPr>
                      <w:rFonts w:ascii="Arial" w:hAnsi="Arial" w:eastAsia="Arial" w:cs="Arial"/>
                      <w:b/>
                      <w:bCs/>
                      <w:color w:val="FF0000"/>
                      <w:sz w:val="32"/>
                      <w:szCs w:val="32"/>
                      <w:lang w:val="en-GB" w:eastAsia="en-GB" w:bidi="en-GB"/>
                    </w:rPr>
                    <w:t xml:space="preserve">				            </w:t>
                  </w:r>
                  <w:r>
                    <w:rPr>
                      <w:rFonts w:ascii="Arial" w:hAnsi="Arial" w:eastAsia="Arial" w:cs="Arial"/>
                      <w:lang w:val="en-GB" w:eastAsia="en-GB" w:bidi="en-GB"/>
                    </w:rPr>
                    <w:t xml:space="preserve">           N/A</w:t>
                  </w:r>
                  <w:r>
                    <w:rPr>
                      <w:rFonts w:ascii="Arial" w:hAnsi="Arial" w:eastAsia="Arial" w:cs="Arial"/>
                      <w:b/>
                      <w:bCs/>
                      <w:color w:val="FF0000"/>
                      <w:sz w:val="32"/>
                      <w:szCs w:val="32"/>
                      <w:lang w:val="en-GB" w:eastAsia="en-GB" w:bidi="en-GB"/>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b/>
                      <w:bCs/>
                      <w:color w:val="FF0000"/>
                      <w:sz w:val="28"/>
                      <w:szCs w:val="28"/>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b/>
                      <w:bCs/>
                      <w:color w:val="FF0000"/>
                      <w:sz w:val="28"/>
                      <w:szCs w:val="28"/>
                      <w:lang w:val="en-GB" w:eastAsia="en-GB" w:bidi="en-GB"/>
                    </w:rPr>
                  </w:pPr>
                  <w:r>
                    <w:rPr>
                      <w:rFonts w:ascii="Arial" w:hAnsi="Arial" w:eastAsia="Arial" w:cs="Arial"/>
                      <w:b/>
                      <w:bCs/>
                      <w:color w:val="FF0000"/>
                      <w:sz w:val="28"/>
                      <w:szCs w:val="28"/>
                      <w:lang w:val="en-GB" w:eastAsia="en-GB" w:bidi="en-GB"/>
                    </w:rPr>
                    <w:t xml:space="preserve">About the job: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lang w:val="en-GB" w:eastAsia="en-GB" w:bidi="en-GB"/>
                    </w:rPr>
                  </w:pPr>
                  <w:r>
                    <w:rPr>
                      <w:rFonts w:ascii="Arial" w:hAnsi="Arial" w:eastAsia="Arial" w:cs="Arial"/>
                      <w:lang w:val="en-GB" w:eastAsia="en-GB" w:bidi="en-GB"/>
                    </w:rPr>
                    <w:t xml:space="preserve">To be responsible for the cyclical and specific inspection of trees as required, responding to ad hoc tree requests and planning enquiries, on both Council and privately-owned property and identifying and reporting of any necessary actions, and ensuring accurate records are maintained.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eastAsia="Arial" w:cs="Arial"/>
                      <w:b/>
                      <w:bCs/>
                      <w:color w:val="FF0000"/>
                      <w:sz w:val="28"/>
                      <w:szCs w:val="28"/>
                      <w:lang w:val="en-GB" w:eastAsia="en-GB" w:bidi="en-GB"/>
                    </w:rPr>
                  </w:pPr>
                  <w:r>
                    <w:rPr>
                      <w:rFonts w:ascii="Arial" w:hAnsi="Arial" w:eastAsia="Arial" w:cs="Arial"/>
                      <w:b/>
                      <w:bCs/>
                      <w:color w:val="FF0000"/>
                      <w:sz w:val="28"/>
                      <w:szCs w:val="28"/>
                      <w:lang w:val="en-GB" w:eastAsia="en-GB" w:bidi="en-GB"/>
                    </w:rPr>
                    <w:t xml:space="preserve">Role:</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rFonts w:ascii="Arial" w:hAnsi="Arial" w:eastAsia="Arial" w:cs="Arial"/>
                      <w:sz w:val="20"/>
                      <w:szCs w:val="20"/>
                      <w:lang w:val="en-GB" w:eastAsia="en-GB" w:bidi="en-GB"/>
                    </w:rPr>
                  </w:pPr>
                  <w:r>
                    <w:rPr>
                      <w:rFonts w:ascii="Arial" w:hAnsi="Arial" w:eastAsia="Arial" w:cs="Arial"/>
                      <w:sz w:val="20"/>
                      <w:szCs w:val="20"/>
                      <w:lang w:val="en-GB" w:eastAsia="en-GB" w:bidi="en-GB"/>
                    </w:rPr>
                    <w:t xml:space="preserve">To carry out cyclical inspections of all trees on Council land, in accordance with the Council’s tree policy and to identify and action any remedial work required. </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rFonts w:ascii="Arial" w:hAnsi="Arial" w:eastAsia="Arial" w:cs="Arial"/>
                      <w:sz w:val="20"/>
                      <w:szCs w:val="20"/>
                      <w:lang w:val="en-GB" w:eastAsia="en-GB" w:bidi="en-GB"/>
                    </w:rPr>
                  </w:pPr>
                  <w:r>
                    <w:rPr>
                      <w:rFonts w:ascii="Arial" w:hAnsi="Arial" w:eastAsia="Arial" w:cs="Arial"/>
                      <w:sz w:val="20"/>
                      <w:szCs w:val="20"/>
                      <w:lang w:val="en-GB" w:eastAsia="en-GB" w:bidi="en-GB"/>
                    </w:rPr>
                    <w:t xml:space="preserve">To develop, manage and maintain a structured records system for the inspection of trees on Council owned land.</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rFonts w:ascii="Arial" w:hAnsi="Arial" w:eastAsia="Arial" w:cs="Arial"/>
                      <w:sz w:val="20"/>
                      <w:szCs w:val="20"/>
                      <w:lang w:val="en-GB" w:eastAsia="en-GB" w:bidi="en-GB"/>
                    </w:rPr>
                  </w:pPr>
                  <w:r>
                    <w:rPr>
                      <w:rFonts w:ascii="Arial" w:hAnsi="Arial" w:eastAsia="Arial" w:cs="Arial"/>
                      <w:sz w:val="20"/>
                      <w:szCs w:val="20"/>
                      <w:lang w:val="en-GB" w:eastAsia="en-GB" w:bidi="en-GB"/>
                    </w:rPr>
                    <w:t xml:space="preserve">Update digital systems to record work and/ or inspections as required</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rFonts w:ascii="Arial" w:hAnsi="Arial" w:eastAsia="Arial" w:cs="Arial"/>
                      <w:sz w:val="20"/>
                      <w:szCs w:val="20"/>
                      <w:lang w:val="en-GB" w:eastAsia="en-GB" w:bidi="en-GB"/>
                    </w:rPr>
                  </w:pPr>
                  <w:r>
                    <w:rPr>
                      <w:rFonts w:ascii="Arial" w:hAnsi="Arial" w:eastAsia="Arial" w:cs="Arial"/>
                      <w:sz w:val="20"/>
                      <w:szCs w:val="20"/>
                      <w:lang w:val="en-GB" w:eastAsia="en-GB" w:bidi="en-GB"/>
                    </w:rPr>
                    <w:t xml:space="preserve">Identifying and reporting any additional action required relating to areas surrounding trees on council owned land, such as grassed areas or footpaths.</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rFonts w:ascii="Arial" w:hAnsi="Arial" w:eastAsia="Arial" w:cs="Arial"/>
                      <w:sz w:val="20"/>
                      <w:szCs w:val="20"/>
                      <w:lang w:val="en-GB" w:eastAsia="en-GB" w:bidi="en-GB"/>
                    </w:rPr>
                  </w:pPr>
                  <w:r>
                    <w:rPr>
                      <w:rFonts w:ascii="Arial" w:hAnsi="Arial" w:eastAsia="Arial" w:cs="Arial"/>
                      <w:sz w:val="20"/>
                      <w:szCs w:val="20"/>
                      <w:lang w:val="en-GB" w:eastAsia="en-GB" w:bidi="en-GB"/>
                    </w:rPr>
                    <w:t xml:space="preserve">Respond to instructions from LCC to inspect trees which have been reported as obstructing the highways, and to report any necessary action required to resolve the issue.</w:t>
                  </w:r>
                </w:p>
                <w:p>
                  <w:pPr>
                    <w:pStyle w:val="Norma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w:hAnsi="Arial" w:eastAsia="Arial" w:cs="Arial"/>
                      <w:b/>
                      <w:bCs/>
                      <w:lang w:val="en-GB" w:eastAsia="en-GB" w:bidi="en-GB"/>
                    </w:rPr>
                  </w:pPr>
                  <w:r>
                    <w:rPr>
                      <w:rFonts w:ascii="Arial" w:hAnsi="Arial" w:eastAsia="Arial" w:cs="Arial"/>
                      <w:sz w:val="20"/>
                      <w:szCs w:val="20"/>
                      <w:lang w:val="en-GB" w:eastAsia="en-GB" w:bidi="en-GB"/>
                    </w:rPr>
                    <w:t xml:space="preserve">To respond to complaints and enquiries from members of the public, elected members and other organisations regarding trees on both council owned land and private property, carry out inspections and identify and report any required actions to be taken.</w:t>
                  </w:r>
                </w:p>
                <w:p>
                  <w:pPr>
                    <w:pStyle w:val="Normal"/>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w:hAnsi="Arial" w:eastAsia="Arial" w:cs="Arial"/>
                      <w:b/>
                      <w:bCs/>
                      <w:sz w:val="20"/>
                      <w:szCs w:val="20"/>
                      <w:lang w:val="en-GB" w:eastAsia="en-GB" w:bidi="en-GB"/>
                    </w:rPr>
                  </w:pPr>
                  <w:r>
                    <w:rPr>
                      <w:rFonts w:ascii="Arial" w:hAnsi="Arial" w:eastAsia="Arial" w:cs="Arial"/>
                      <w:sz w:val="20"/>
                      <w:szCs w:val="20"/>
                      <w:lang w:val="en-GB" w:eastAsia="en-GB" w:bidi="en-GB"/>
                    </w:rPr>
                    <w:t xml:space="preserve">To identify work required on Council owned tree(s), complete work sheets (Council staff) or purchase orders (Contractors) as appropriate</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rFonts w:ascii="Arial" w:hAnsi="Arial" w:eastAsia="Arial" w:cs="Arial"/>
                      <w:sz w:val="20"/>
                      <w:szCs w:val="20"/>
                      <w:lang w:val="en-GB" w:eastAsia="en-GB" w:bidi="en-GB"/>
                    </w:rPr>
                  </w:pPr>
                  <w:r>
                    <w:rPr>
                      <w:rFonts w:ascii="Arial" w:hAnsi="Arial" w:eastAsia="Arial" w:cs="Arial"/>
                      <w:sz w:val="20"/>
                      <w:szCs w:val="20"/>
                      <w:lang w:val="en-GB" w:eastAsia="en-GB" w:bidi="en-GB"/>
                    </w:rPr>
                    <w:t xml:space="preserve">To provide technical advice on matters relating to legislation on hedges including the High Hedges Act.</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rFonts w:ascii="Arial" w:hAnsi="Arial" w:eastAsia="Arial" w:cs="Arial"/>
                      <w:b/>
                      <w:bCs/>
                      <w:sz w:val="20"/>
                      <w:szCs w:val="20"/>
                      <w:lang w:val="en-GB" w:eastAsia="en-GB" w:bidi="en-GB"/>
                    </w:rPr>
                  </w:pPr>
                  <w:r>
                    <w:rPr>
                      <w:rFonts w:ascii="Arial" w:hAnsi="Arial" w:eastAsia="Arial" w:cs="Arial"/>
                      <w:sz w:val="20"/>
                      <w:szCs w:val="20"/>
                      <w:lang w:val="en-GB" w:eastAsia="en-GB" w:bidi="en-GB"/>
                    </w:rPr>
                    <w:t xml:space="preserve">To provide technical arboricultural advice relating to subsidence and direct damage claims.</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rFonts w:ascii="Arial" w:hAnsi="Arial" w:eastAsia="Arial" w:cs="Arial"/>
                      <w:b/>
                      <w:bCs/>
                      <w:sz w:val="20"/>
                      <w:szCs w:val="20"/>
                      <w:lang w:val="en-GB" w:eastAsia="en-GB" w:bidi="en-GB"/>
                    </w:rPr>
                  </w:pPr>
                  <w:r>
                    <w:rPr>
                      <w:rFonts w:ascii="Arial" w:hAnsi="Arial" w:eastAsia="Arial" w:cs="Arial"/>
                      <w:sz w:val="20"/>
                      <w:szCs w:val="20"/>
                      <w:lang w:val="en-GB" w:eastAsia="en-GB" w:bidi="en-GB"/>
                    </w:rPr>
                    <w:t xml:space="preserve">Ensure identified action relating to trees has been carried out in accordance with any instruction issued. </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rFonts w:ascii="Arial" w:hAnsi="Arial" w:eastAsia="Arial" w:cs="Arial"/>
                      <w:sz w:val="20"/>
                      <w:szCs w:val="20"/>
                      <w:lang w:val="en-GB" w:eastAsia="en-GB" w:bidi="en-GB"/>
                    </w:rPr>
                  </w:pPr>
                  <w:r>
                    <w:rPr>
                      <w:rFonts w:ascii="Arial" w:hAnsi="Arial" w:eastAsia="Arial" w:cs="Arial"/>
                      <w:sz w:val="20"/>
                      <w:szCs w:val="20"/>
                      <w:lang w:val="en-GB" w:eastAsia="en-GB" w:bidi="en-GB"/>
                    </w:rPr>
                    <w:t xml:space="preserve">Attend emergency situations to advice on and instruct urgent and emergency works. Record details and take photographs that may be required to identify liability.</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rFonts w:ascii="Arial" w:hAnsi="Arial" w:eastAsia="Arial" w:cs="Arial"/>
                      <w:sz w:val="20"/>
                      <w:szCs w:val="20"/>
                      <w:lang w:val="en-GB" w:eastAsia="en-GB" w:bidi="en-GB"/>
                    </w:rPr>
                  </w:pPr>
                  <w:r>
                    <w:rPr>
                      <w:rFonts w:ascii="Arial" w:hAnsi="Arial" w:eastAsia="Arial" w:cs="Arial"/>
                      <w:sz w:val="20"/>
                      <w:szCs w:val="20"/>
                      <w:lang w:val="en-GB" w:eastAsia="en-GB" w:bidi="en-GB"/>
                    </w:rPr>
                    <w:t xml:space="preserve">To report and take any necessary action to prohibit members of the public or other organisations from carrying out work on trees which has not been authorised.   </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rFonts w:ascii="Arial" w:hAnsi="Arial" w:eastAsia="Arial" w:cs="Arial"/>
                      <w:sz w:val="20"/>
                      <w:szCs w:val="20"/>
                      <w:lang w:val="en-GB" w:eastAsia="en-GB" w:bidi="en-GB"/>
                    </w:rPr>
                  </w:pPr>
                  <w:r>
                    <w:rPr>
                      <w:rFonts w:ascii="Arial" w:hAnsi="Arial" w:eastAsia="Arial" w:cs="Arial"/>
                      <w:sz w:val="20"/>
                      <w:szCs w:val="20"/>
                      <w:lang w:val="en-GB" w:eastAsia="en-GB" w:bidi="en-GB"/>
                    </w:rPr>
                    <w:t xml:space="preserve">To carry out land searches to identify ownership of the property on which tree inspections are required.</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rFonts w:ascii="Arial" w:hAnsi="Arial" w:eastAsia="Arial" w:cs="Arial"/>
                      <w:sz w:val="20"/>
                      <w:szCs w:val="20"/>
                      <w:lang w:val="en-GB" w:eastAsia="en-GB" w:bidi="en-GB"/>
                    </w:rPr>
                  </w:pPr>
                  <w:r>
                    <w:rPr>
                      <w:rFonts w:ascii="Arial" w:hAnsi="Arial" w:eastAsia="Arial" w:cs="Arial"/>
                      <w:sz w:val="20"/>
                      <w:szCs w:val="20"/>
                      <w:lang w:val="en-GB" w:eastAsia="en-GB" w:bidi="en-GB"/>
                    </w:rPr>
                    <w:t xml:space="preserve">To ensure that work carried out on trees, both on Council owned property and on private property is undertaken in accordance with any Tree Preservation Orders in force.</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rFonts w:ascii="Arial" w:hAnsi="Arial" w:eastAsia="Arial" w:cs="Arial"/>
                      <w:sz w:val="20"/>
                      <w:szCs w:val="20"/>
                      <w:lang w:val="en-GB" w:eastAsia="en-GB" w:bidi="en-GB"/>
                    </w:rPr>
                  </w:pPr>
                  <w:r>
                    <w:rPr>
                      <w:rFonts w:ascii="Arial" w:hAnsi="Arial" w:eastAsia="Arial" w:cs="Arial"/>
                      <w:sz w:val="20"/>
                      <w:szCs w:val="20"/>
                      <w:lang w:val="en-GB" w:eastAsia="en-GB" w:bidi="en-GB"/>
                    </w:rPr>
                    <w:t xml:space="preserve">Carry out TPO tree inspections as requested by the Planning Department and provide supporting assessment reports as appropriate.</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rFonts w:ascii="Arial" w:hAnsi="Arial" w:eastAsia="Arial" w:cs="Arial"/>
                      <w:sz w:val="20"/>
                      <w:szCs w:val="20"/>
                      <w:lang w:val="en-GB" w:eastAsia="en-GB" w:bidi="en-GB"/>
                    </w:rPr>
                  </w:pPr>
                  <w:r>
                    <w:rPr>
                      <w:rFonts w:ascii="Arial" w:hAnsi="Arial" w:eastAsia="Arial" w:cs="Arial"/>
                      <w:sz w:val="20"/>
                      <w:szCs w:val="20"/>
                      <w:lang w:val="en-GB" w:eastAsia="en-GB" w:bidi="en-GB"/>
                    </w:rPr>
                    <w:t xml:space="preserve">To assist with the enforcement of planning conditions relating to trees including the preparation of evidence and presentation at legal hearings.</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rFonts w:ascii="Arial" w:hAnsi="Arial" w:eastAsia="Arial" w:cs="Arial"/>
                      <w:sz w:val="20"/>
                      <w:szCs w:val="20"/>
                      <w:lang w:val="en-GB" w:eastAsia="en-GB" w:bidi="en-GB"/>
                    </w:rPr>
                  </w:pPr>
                  <w:r>
                    <w:rPr>
                      <w:rFonts w:ascii="Arial" w:hAnsi="Arial" w:eastAsia="Arial" w:cs="Arial"/>
                      <w:sz w:val="20"/>
                      <w:szCs w:val="20"/>
                      <w:lang w:val="en-GB" w:eastAsia="en-GB" w:bidi="en-GB"/>
                    </w:rPr>
                    <w:t xml:space="preserve">At the request of the planning department inspect trees in relation to planning applications to assess potential impact and suitability of protection measures proposed.</w:t>
                  </w:r>
                </w:p>
                <w:p>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rFonts w:ascii="Arial" w:hAnsi="Arial" w:eastAsia="Arial" w:cs="Arial"/>
                      <w:b/>
                      <w:bCs/>
                      <w:sz w:val="20"/>
                      <w:szCs w:val="20"/>
                      <w:lang w:val="en-GB" w:eastAsia="en-GB" w:bidi="en-GB"/>
                    </w:rPr>
                  </w:pPr>
                  <w:r>
                    <w:rPr>
                      <w:rFonts w:ascii="Arial" w:hAnsi="Arial" w:eastAsia="Arial" w:cs="Arial"/>
                      <w:sz w:val="20"/>
                      <w:szCs w:val="20"/>
                      <w:lang w:val="en-GB" w:eastAsia="en-GB" w:bidi="en-GB"/>
                    </w:rPr>
                    <w:t xml:space="preserve">All such other duties, functions and responsibilities as may be conducive, incidental, necessary or appropriate for the discharge of any of the foregoing specific responsibilities and duties.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b/>
                      <w:bCs/>
                      <w:sz w:val="20"/>
                      <w:szCs w:val="20"/>
                      <w:lang w:val="en-GB" w:eastAsia="en-GB" w:bidi="en-GB"/>
                    </w:rPr>
                  </w:pPr>
                </w:p>
              </w:txbxContent>
            </v:textbox>
            <w10:wrap type="none"/>
          </v:shape>
        </w:pict>
      </w:r>
      <w:r>
        <w:drawing>
          <wp:anchor distT="0" distB="0" distL="114300" distR="114300" simplePos="0" relativeHeight="251665407" behindDoc="1" locked="0" layoutInCell="1" hidden="0" allowOverlap="1">
            <wp:simplePos x="0" y="0"/>
            <wp:positionH relativeFrom="page">
              <wp:posOffset>914400</wp:posOffset>
            </wp:positionH>
            <wp:positionV relativeFrom="page">
              <wp:posOffset>-144780</wp:posOffset>
            </wp:positionV>
            <wp:extent cx="7713980" cy="10901045"/>
            <wp:wrapNone/>
            <wp:docPr id="6" name="Picture 7"/>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08"/>
                    <a:stretch>
                      <a:fillRect/>
                    </a:stretch>
                  </pic:blipFill>
                  <pic:spPr>
                    <a:xfrm>
                      <a:off x="0" y="0"/>
                      <a:ext cx="7713980" cy="10901045"/>
                    </a:xfrm>
                    <a:prstGeom prst="rect">
                      <a:avLst/>
                    </a:prstGeom>
                  </pic:spPr>
                </pic:pic>
              </a:graphicData>
            </a:graphic>
          </wp:anchor>
        </w:drawing>
      </w:r>
      <w:r>
        <w:drawing>
          <wp:anchor distT="0" distB="0" distL="114300" distR="114300" simplePos="0" relativeHeight="251663359" behindDoc="1" locked="0" layoutInCell="1" hidden="0" allowOverlap="1">
            <wp:simplePos x="0" y="0"/>
            <wp:positionH relativeFrom="page">
              <wp:posOffset>914400</wp:posOffset>
            </wp:positionH>
            <wp:positionV relativeFrom="page">
              <wp:posOffset>-33020</wp:posOffset>
            </wp:positionV>
            <wp:extent cx="7638415" cy="10793730"/>
            <wp:wrapNone/>
            <wp:docPr id="8" name="Picture 1"/>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0"/>
                    <a:stretch>
                      <a:fillRect/>
                    </a:stretch>
                  </pic:blipFill>
                  <pic:spPr>
                    <a:xfrm>
                      <a:off x="0" y="0"/>
                      <a:ext cx="7638415" cy="10793730"/>
                    </a:xfrm>
                    <a:prstGeom prst="rect">
                      <a:avLst/>
                    </a:prstGeom>
                  </pic:spPr>
                </pic:pic>
              </a:graphicData>
            </a:graphic>
          </wp:anchor>
        </w:drawing>
      </w:r>
      <w:r>
        <w:drawing>
          <wp:anchor distT="0" distB="0" distL="114300" distR="114300" simplePos="0" relativeHeight="251662335" behindDoc="1" locked="0" layoutInCell="1" hidden="0" allowOverlap="1">
            <wp:simplePos x="0" y="0"/>
            <wp:positionH relativeFrom="page">
              <wp:posOffset>914400</wp:posOffset>
            </wp:positionH>
            <wp:positionV relativeFrom="page">
              <wp:posOffset>2540</wp:posOffset>
            </wp:positionV>
            <wp:extent cx="7658100" cy="10687050"/>
            <wp:wrapNone/>
            <wp:docPr id="9" name="Picture 4"/>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1"/>
                    <a:stretch>
                      <a:fillRect/>
                    </a:stretch>
                  </pic:blipFill>
                  <pic:spPr>
                    <a:xfrm>
                      <a:off x="0" y="0"/>
                      <a:ext cx="7658100" cy="10687050"/>
                    </a:xfrm>
                    <a:prstGeom prst="rect">
                      <a:avLst/>
                    </a:prstGeom>
                  </pic:spPr>
                </pic:pic>
              </a:graphicData>
            </a:graphic>
          </wp:anchor>
        </w:draw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drawing>
          <wp:anchor distT="0" distB="0" distL="114300" distR="114300" simplePos="0" relativeHeight="251664383" behindDoc="1" locked="0" layoutInCell="1" hidden="0" allowOverlap="1">
            <wp:simplePos x="0" y="0"/>
            <wp:positionH relativeFrom="page">
              <wp:posOffset>914400</wp:posOffset>
            </wp:positionH>
            <wp:positionV relativeFrom="page">
              <wp:posOffset>10817225</wp:posOffset>
            </wp:positionV>
            <wp:extent cx="7638415" cy="10901045"/>
            <wp:wrapNone/>
            <wp:docPr id="7" name="Picture 6"/>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09"/>
                    <a:stretch>
                      <a:fillRect/>
                    </a:stretch>
                  </pic:blipFill>
                  <pic:spPr>
                    <a:xfrm>
                      <a:off x="0" y="0"/>
                      <a:ext cx="7638415" cy="10901045"/>
                    </a:xfrm>
                    <a:prstGeom prst="rect">
                      <a:avLst/>
                    </a:prstGeom>
                  </pic:spPr>
                </pic:pic>
              </a:graphicData>
            </a:graphic>
          </wp:anchor>
        </w:drawing>
      </w:r>
      <w:r>
        <w:drawing>
          <wp:anchor distT="0" distB="0" distL="114300" distR="114300" simplePos="0" relativeHeight="251666431" behindDoc="1" locked="0" layoutInCell="1" hidden="0" allowOverlap="1">
            <wp:simplePos x="0" y="0"/>
            <wp:positionH relativeFrom="page">
              <wp:posOffset>914400</wp:posOffset>
            </wp:positionH>
            <wp:positionV relativeFrom="page">
              <wp:posOffset>10992485</wp:posOffset>
            </wp:positionV>
            <wp:extent cx="7789545" cy="10901045"/>
            <wp:wrapNone/>
            <wp:docPr id="11" name="Picture 8"/>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3"/>
                    <a:stretch>
                      <a:fillRect/>
                    </a:stretch>
                  </pic:blipFill>
                  <pic:spPr>
                    <a:xfrm>
                      <a:off x="0" y="0"/>
                      <a:ext cx="7789545" cy="10901045"/>
                    </a:xfrm>
                    <a:prstGeom prst="rect">
                      <a:avLst/>
                    </a:prstGeom>
                  </pic:spPr>
                </pic:pic>
              </a:graphicData>
            </a:graphic>
          </wp:anchor>
        </w:draw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pict>
          <v:shape id="_tx_id_1_Text Box 2" coordsize="21600,21600" o:spt="202" path="m,l,21600r21600,l21600,xe" fillcolor="#FFFFFF" stroked="f" strokeweight="0" style="width:513.75pt;height:687.75pt;position:absolute;margin-left:-32.2pt;margin-top:25.55pt;z-index:251660287;mso-wrap-distance-right:114300;mso-wrap-distance-left:114300;">
            <v:stroke joinstyle="miter"/>
            <v:path gradientshapeok="t" o:connecttype="rect"/>
            <v:textbox inset="7.2pt,3.6pt,7.2pt,3.6pt">
              <w:txbxContent>
                <w:tbl>
                  <w:tblPr>
                    <w:tblW w:w="0" w:type="auto"/>
                    <w:jc w:val="left"/>
                    <w:tblInd w:w="108" w:type="dxa"/>
                    <w:tblBorders>
                      <w:top w:val="none"/>
                      <w:left w:val="none"/>
                      <w:bottom w:val="none"/>
                      <w:right w:val="none"/>
                      <w:insideH w:val="none"/>
                      <w:insideV w:val="none"/>
                    </w:tblBorders>
                    <w:tblLayout w:type="fixed"/>
                    <w:tblCellMar>
                      <w:top w:w="0" w:type="dxa"/>
                      <w:left w:w="108" w:type="dxa"/>
                      <w:bottom w:w="0" w:type="dxa"/>
                      <w:right w:w="108" w:type="dxa"/>
                    </w:tblCellMar>
                  </w:tblPr>
                  <w:tblGrid>
                    <w:gridCol w:w="10296"/>
                  </w:tblGrid>
                  <w:tr>
                    <w:tc>
                      <w:tcPr>
                        <w:tcW w:w="1029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rPr>
                            <w:rFonts w:ascii="Arial" w:hAnsi="Arial" w:eastAsia="Arial" w:cs="Arial"/>
                            <w:lang w:val="en-GB" w:eastAsia="en-GB" w:bidi="en-GB"/>
                          </w:rPr>
                        </w:pPr>
                        <w:r>
                          <w:rPr>
                            <w:rFonts w:ascii="Arial" w:hAnsi="Arial" w:eastAsia="Arial" w:cs="Arial"/>
                            <w:b/>
                            <w:bCs/>
                            <w:color w:val="FF0000"/>
                            <w:sz w:val="28"/>
                            <w:szCs w:val="28"/>
                            <w:lang w:val="en-GB" w:eastAsia="en-GB" w:bidi="en-GB"/>
                          </w:rPr>
                          <w:drawing>
                            <wp:inline distT="0" distB="0" distL="0" distR="0">
                              <wp:extent cx="6534150" cy="8648700"/>
                              <wp:docPr id="3" name="_x0000_i1026"/>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6"/>
                                      <a:stretch>
                                        <a:fillRect/>
                                      </a:stretch>
                                    </pic:blipFill>
                                    <pic:spPr>
                                      <a:xfrm>
                                        <a:off x="0" y="0"/>
                                        <a:ext cx="6534150" cy="8648700"/>
                                      </a:xfrm>
                                      <a:prstGeom prst="rect">
                                        <a:avLst/>
                                      </a:prstGeom>
                                    </pic:spPr>
                                  </pic:pic>
                                </a:graphicData>
                              </a:graphic>
                            </wp:inline>
                          </w:drawing>
                        </w:r>
                      </w:p>
                    </w:tc>
                  </w:tr>
                  <w:tr>
                    <w:tc>
                      <w:tcPr>
                        <w:tcW w:w="1029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b/>
                            <w:bCs/>
                            <w:color w:val="FF0000"/>
                            <w:sz w:val="28"/>
                            <w:szCs w:val="28"/>
                            <w:lang w:val="en-GB" w:eastAsia="en-GB" w:bidi="en-GB"/>
                          </w:rPr>
                        </w:pPr>
                        <w:r>
                          <w:rPr>
                            <w:rFonts w:ascii="Arial" w:hAnsi="Arial" w:eastAsia="Arial" w:cs="Arial"/>
                            <w:b/>
                            <w:bCs/>
                            <w:color w:val="FF0000"/>
                            <w:sz w:val="28"/>
                            <w:szCs w:val="28"/>
                            <w:lang w:val="en-GB" w:eastAsia="en-GB" w:bidi="en-GB"/>
                          </w:rPr>
                          <w:drawing>
                            <wp:inline distT="0" distB="0" distL="0" distR="0">
                              <wp:extent cx="6534150" cy="8648700"/>
                              <wp:docPr id="4" name="_x0000_i1028"/>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7"/>
                                      <a:stretch>
                                        <a:fillRect/>
                                      </a:stretch>
                                    </pic:blipFill>
                                    <pic:spPr>
                                      <a:xfrm>
                                        <a:off x="0" y="0"/>
                                        <a:ext cx="6534150" cy="8648700"/>
                                      </a:xfrm>
                                      <a:prstGeom prst="rect">
                                        <a:avLst/>
                                      </a:prstGeom>
                                    </pic:spPr>
                                  </pic:pic>
                                </a:graphicData>
                              </a:graphic>
                            </wp:inline>
                          </w:drawing>
                        </w: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eastAsia="Arial" w:cs="Arial"/>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lang w:val="en-GB" w:eastAsia="en-GB" w:bidi="en-GB"/>
                    </w:rPr>
                  </w:pPr>
                </w:p>
              </w:txbxContent>
            </v:textbox>
            <w10:wrap type="none"/>
          </v:shape>
        </w:pic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drawing>
          <wp:anchor distT="0" distB="0" distL="114300" distR="114300" simplePos="0" relativeHeight="251667455" behindDoc="1" locked="0" layoutInCell="1" hidden="0" allowOverlap="1">
            <wp:simplePos x="0" y="0"/>
            <wp:positionH relativeFrom="page">
              <wp:posOffset>914400</wp:posOffset>
            </wp:positionH>
            <wp:positionV relativeFrom="page">
              <wp:posOffset>10817225</wp:posOffset>
            </wp:positionV>
            <wp:extent cx="7713980" cy="10901045"/>
            <wp:wrapNone/>
            <wp:docPr id="10" name="Picture 9"/>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2"/>
                    <a:stretch>
                      <a:fillRect/>
                    </a:stretch>
                  </pic:blipFill>
                  <pic:spPr>
                    <a:xfrm>
                      <a:off x="0" y="0"/>
                      <a:ext cx="7713980" cy="10901045"/>
                    </a:xfrm>
                    <a:prstGeom prst="rect">
                      <a:avLst/>
                    </a:prstGeom>
                  </pic:spPr>
                </pic:pic>
              </a:graphicData>
            </a:graphic>
          </wp:anchor>
        </w:drawing>
      </w:r>
      <w:r>
        <w:drawing>
          <wp:anchor distT="0" distB="0" distL="114300" distR="114300" simplePos="0" relativeHeight="251668479" behindDoc="1" locked="0" layoutInCell="1" hidden="0" allowOverlap="1">
            <wp:simplePos x="0" y="0"/>
            <wp:positionH relativeFrom="page">
              <wp:posOffset>-80010</wp:posOffset>
            </wp:positionH>
            <wp:positionV relativeFrom="page">
              <wp:posOffset>10963910</wp:posOffset>
            </wp:positionV>
            <wp:extent cx="7713980" cy="10901045"/>
            <wp:wrapNone/>
            <wp:docPr id="12" name="Picture 10"/>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4"/>
                    <a:stretch>
                      <a:fillRect/>
                    </a:stretch>
                  </pic:blipFill>
                  <pic:spPr>
                    <a:xfrm>
                      <a:off x="0" y="0"/>
                      <a:ext cx="7713980" cy="10901045"/>
                    </a:xfrm>
                    <a:prstGeom prst="rect">
                      <a:avLst/>
                    </a:prstGeom>
                  </pic:spPr>
                </pic:pic>
              </a:graphicData>
            </a:graphic>
          </wp:anchor>
        </w:draw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pict>
          <v:shape id="_tx_id_2_Text Box 2" coordsize="21600,21600" o:spt="202" path="m,l,21600r21600,l21600,xe" fillcolor="#FFFFFF" stroked="f" strokeweight="0" style="width:522.75pt;height:698.95pt;position:absolute;margin-left:-31.45pt;margin-top:25.5pt;z-index:251661311;mso-wrap-distance-right:114300;mso-wrap-distance-left:114300;">
            <v:stroke joinstyle="miter"/>
            <v:path gradientshapeok="t" o:connecttype="rect"/>
            <v:textbox inset="7.2pt,3.6pt,7.2pt,3.6pt">
              <w:txbxContent>
                <w:tbl>
                  <w:tblPr>
                    <w:tblW w:w="0" w:type="auto"/>
                    <w:jc w:val="left"/>
                    <w:tblInd w:w="108" w:type="dxa"/>
                    <w:tblBorders>
                      <w:top w:val="none"/>
                      <w:left w:val="none"/>
                      <w:bottom w:val="none"/>
                      <w:right w:val="none"/>
                      <w:insideH w:val="none"/>
                      <w:insideV w:val="none"/>
                    </w:tblBorders>
                    <w:tblLayout w:type="fixed"/>
                    <w:tblCellMar>
                      <w:top w:w="0" w:type="dxa"/>
                      <w:left w:w="108" w:type="dxa"/>
                      <w:bottom w:w="0" w:type="dxa"/>
                      <w:right w:w="108" w:type="dxa"/>
                    </w:tblCellMar>
                  </w:tblPr>
                  <w:tblGrid>
                    <w:gridCol w:w="10207"/>
                  </w:tblGrid>
                  <w:tr>
                    <w:tc>
                      <w:tcPr>
                        <w:tcW w:w="10207"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b/>
                            <w:bCs/>
                            <w:color w:val="FF0000"/>
                            <w:sz w:val="28"/>
                            <w:szCs w:val="28"/>
                            <w:lang w:val="en-GB" w:eastAsia="en-GB" w:bidi="en-GB"/>
                          </w:rPr>
                        </w:pPr>
                        <w:r>
                          <w:rPr>
                            <w:rFonts w:ascii="Arial" w:hAnsi="Arial" w:eastAsia="Arial" w:cs="Arial"/>
                            <w:b/>
                            <w:bCs/>
                            <w:color w:val="FF0000"/>
                            <w:sz w:val="28"/>
                            <w:szCs w:val="28"/>
                            <w:lang w:val="en-GB" w:eastAsia="en-GB" w:bidi="en-GB"/>
                          </w:rPr>
                          <w:t xml:space="preserve">What the successful candidate will have: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b/>
                            <w:bCs/>
                            <w:lang w:val="en-GB" w:eastAsia="en-GB" w:bidi="en-GB"/>
                          </w:rPr>
                        </w:pPr>
                      </w:p>
                      <w:tbl>
                        <w:tblPr>
                          <w:tblW w:w="0" w:type="auto"/>
                          <w:jc w:val="left"/>
                          <w:tblInd w:w="0" w:type="dxa"/>
                          <w:tblBorders>
                            <w:top w:val="none"/>
                            <w:left w:val="none"/>
                            <w:bottom w:val="none"/>
                            <w:right w:val="none"/>
                            <w:insideH w:val="none"/>
                            <w:insideV w:val="none"/>
                          </w:tblBorders>
                          <w:tblLayout w:type="fixed"/>
                          <w:tblCellMar>
                            <w:top w:w="0" w:type="dxa"/>
                            <w:left w:w="108" w:type="dxa"/>
                            <w:bottom w:w="0" w:type="dxa"/>
                            <w:right w:w="108" w:type="dxa"/>
                          </w:tblCellMar>
                        </w:tblPr>
                        <w:tblGrid>
                          <w:gridCol w:w="9991"/>
                        </w:tblGrid>
                        <w:tr>
                          <w:tc>
                            <w:tcPr>
                              <w:tcW w:w="999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b/>
                                  <w:bCs/>
                                  <w:lang w:val="en-GB" w:eastAsia="en-GB" w:bidi="en-GB"/>
                                </w:rPr>
                              </w:pPr>
                              <w:r>
                                <w:rPr>
                                  <w:rFonts w:ascii="Arial" w:hAnsi="Arial" w:eastAsia="Arial" w:cs="Arial"/>
                                  <w:b/>
                                  <w:bCs/>
                                  <w:lang w:val="en-GB" w:eastAsia="en-GB" w:bidi="en-GB"/>
                                </w:rPr>
                                <w:t xml:space="preserve">Qualifications</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w:hAnsi="Arial" w:eastAsia="Arial" w:cs="Arial"/>
                                  <w:lang w:val="en-GB" w:eastAsia="en-GB" w:bidi="en-GB"/>
                                </w:rPr>
                              </w:pPr>
                              <w:r>
                                <w:rPr>
                                  <w:rFonts w:ascii="Arial" w:hAnsi="Arial" w:eastAsia="Arial" w:cs="Arial"/>
                                  <w:lang w:val="en-GB" w:eastAsia="en-GB" w:bidi="en-GB"/>
                                </w:rPr>
                                <w:t xml:space="preserve">Current full driving licence</w:t>
                              </w:r>
                            </w:p>
                            <w:p>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hanging="360"/>
                                <w:rPr>
                                  <w:rFonts w:ascii="Arial" w:hAnsi="Arial" w:eastAsia="Arial" w:cs="Arial"/>
                                  <w:lang w:val="en-GB" w:eastAsia="en-GB" w:bidi="en-GB"/>
                                </w:rPr>
                              </w:pPr>
                              <w:r>
                                <w:rPr>
                                  <w:rFonts w:ascii="Arial" w:hAnsi="Arial" w:eastAsia="Arial" w:cs="Arial"/>
                                  <w:lang w:val="en-GB" w:eastAsia="en-GB" w:bidi="en-GB"/>
                                </w:rPr>
                                <w:t xml:space="preserve">Lantra Professional Tree Inspection qualification or equivalent</w:t>
                              </w:r>
                            </w:p>
                            <w:p>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p>
                          </w:tc>
                        </w:tr>
                        <w:tr>
                          <w:tc>
                            <w:tcPr>
                              <w:tcW w:w="999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b/>
                                  <w:bCs/>
                                  <w:lang w:val="en-GB" w:eastAsia="en-GB" w:bidi="en-GB"/>
                                </w:rPr>
                              </w:pPr>
                              <w:r>
                                <w:rPr>
                                  <w:rFonts w:ascii="Arial" w:hAnsi="Arial" w:eastAsia="Arial" w:cs="Arial"/>
                                  <w:b/>
                                  <w:bCs/>
                                  <w:lang w:val="en-GB" w:eastAsia="en-GB" w:bidi="en-GB"/>
                                </w:rPr>
                                <w:t xml:space="preserve">Experience</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w:hAnsi="Arial" w:eastAsia="Arial" w:cs="Arial"/>
                                  <w:lang w:val="en-GB" w:eastAsia="en-GB" w:bidi="en-GB"/>
                                </w:rPr>
                              </w:pPr>
                              <w:r>
                                <w:rPr>
                                  <w:rFonts w:ascii="Arial" w:hAnsi="Arial" w:eastAsia="Arial" w:cs="Arial"/>
                                  <w:lang w:val="en-GB" w:eastAsia="en-GB" w:bidi="en-GB"/>
                                </w:rPr>
                                <w:t xml:space="preserve">Knowledge of trees, their development and diseases</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w:hAnsi="Arial" w:eastAsia="Arial" w:cs="Arial"/>
                                  <w:lang w:val="en-GB" w:eastAsia="en-GB" w:bidi="en-GB"/>
                                </w:rPr>
                              </w:pPr>
                              <w:r>
                                <w:rPr>
                                  <w:rFonts w:ascii="Arial" w:hAnsi="Arial" w:eastAsia="Arial" w:cs="Arial"/>
                                  <w:lang w:val="en-GB" w:eastAsia="en-GB" w:bidi="en-GB"/>
                                </w:rPr>
                                <w:t xml:space="preserve">Knowledge and a minimum of two years’ experience of inspecting trees and recording defects. </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w:hAnsi="Arial" w:eastAsia="Arial" w:cs="Arial"/>
                                  <w:lang w:val="en-GB" w:eastAsia="en-GB" w:bidi="en-GB"/>
                                </w:rPr>
                              </w:pPr>
                              <w:r>
                                <w:rPr>
                                  <w:rFonts w:ascii="Arial" w:hAnsi="Arial" w:eastAsia="Arial" w:cs="Arial"/>
                                  <w:lang w:val="en-GB" w:eastAsia="en-GB" w:bidi="en-GB"/>
                                </w:rPr>
                                <w:t xml:space="preserve">Knowledge and experience of ICT systems in particular the use of mapping systems. </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w:hAnsi="Arial" w:eastAsia="Arial" w:cs="Arial"/>
                                  <w:lang w:val="en-GB" w:eastAsia="en-GB" w:bidi="en-GB"/>
                                </w:rPr>
                              </w:pPr>
                              <w:r>
                                <w:rPr>
                                  <w:rFonts w:ascii="Arial" w:hAnsi="Arial" w:eastAsia="Arial" w:cs="Arial"/>
                                  <w:lang w:val="en-GB" w:eastAsia="en-GB" w:bidi="en-GB"/>
                                </w:rPr>
                                <w:t xml:space="preserve">Knowledge and experience of maintaining records in relation to inspections and site visits. </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w:hAnsi="Arial" w:eastAsia="Arial" w:cs="Arial"/>
                                  <w:lang w:val="en-GB" w:eastAsia="en-GB" w:bidi="en-GB"/>
                                </w:rPr>
                              </w:pPr>
                              <w:r>
                                <w:rPr>
                                  <w:rFonts w:ascii="Arial" w:hAnsi="Arial" w:eastAsia="Arial" w:cs="Arial"/>
                                  <w:lang w:val="en-GB" w:eastAsia="en-GB" w:bidi="en-GB"/>
                                </w:rPr>
                                <w:t xml:space="preserve">Experience of dealing with customers on tree issues. </w:t>
                              </w:r>
                            </w:p>
                          </w:tc>
                        </w:tr>
                        <w:tr>
                          <w:tc>
                            <w:tcPr>
                              <w:tcW w:w="999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b/>
                                  <w:bCs/>
                                  <w:lang w:val="en-GB" w:eastAsia="en-GB" w:bidi="en-GB"/>
                                </w:rPr>
                              </w:pPr>
                              <w:r>
                                <w:rPr>
                                  <w:rFonts w:ascii="Arial" w:hAnsi="Arial" w:eastAsia="Arial" w:cs="Arial"/>
                                  <w:b/>
                                  <w:bCs/>
                                  <w:lang w:val="en-GB" w:eastAsia="en-GB" w:bidi="en-GB"/>
                                </w:rPr>
                                <w:t xml:space="preserve">Knowledge </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w:hAnsi="Arial" w:eastAsia="Arial" w:cs="Arial"/>
                                  <w:lang w:val="en-GB" w:eastAsia="en-GB" w:bidi="en-GB"/>
                                </w:rPr>
                              </w:pPr>
                              <w:r>
                                <w:rPr>
                                  <w:rFonts w:ascii="Arial" w:hAnsi="Arial" w:eastAsia="Arial" w:cs="Arial"/>
                                  <w:lang w:val="en-GB" w:eastAsia="en-GB" w:bidi="en-GB"/>
                                </w:rPr>
                                <w:t xml:space="preserve">A sound knowledge of legislation relating to trees including Tree Preservation Orders.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rPr>
                                  <w:rFonts w:ascii="Arial" w:hAnsi="Arial" w:eastAsia="Arial" w:cs="Arial"/>
                                  <w:lang w:val="en-GB" w:eastAsia="en-GB" w:bidi="en-GB"/>
                                </w:rPr>
                              </w:pPr>
                            </w:p>
                          </w:tc>
                        </w:tr>
                        <w:tr>
                          <w:trPr>
                            <w:trHeight w:val="2299" w:hRule="atLeast"/>
                          </w:trPr>
                          <w:tc>
                            <w:tcPr>
                              <w:tcW w:w="9991"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b/>
                                  <w:bCs/>
                                  <w:lang w:val="en-GB" w:eastAsia="en-GB" w:bidi="en-GB"/>
                                </w:rPr>
                              </w:pPr>
                              <w:r>
                                <w:rPr>
                                  <w:rFonts w:ascii="Arial" w:hAnsi="Arial" w:eastAsia="Arial" w:cs="Arial"/>
                                  <w:b/>
                                  <w:bCs/>
                                  <w:lang w:val="en-GB" w:eastAsia="en-GB" w:bidi="en-GB"/>
                                </w:rPr>
                                <w:t xml:space="preserve">Skills &amp; Abilities</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w:hAnsi="Arial" w:eastAsia="Arial" w:cs="Arial"/>
                                  <w:lang w:val="en-GB" w:eastAsia="en-GB" w:bidi="en-GB"/>
                                </w:rPr>
                              </w:pPr>
                              <w:r>
                                <w:rPr>
                                  <w:rFonts w:ascii="Arial" w:hAnsi="Arial" w:eastAsia="Arial" w:cs="Arial"/>
                                  <w:lang w:val="en-GB" w:eastAsia="en-GB" w:bidi="en-GB"/>
                                </w:rPr>
                                <w:t xml:space="preserve">Work across teams in a positive and constructive manner to achieve results</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w:hAnsi="Arial" w:eastAsia="Arial" w:cs="Arial"/>
                                  <w:lang w:val="en-GB" w:eastAsia="en-GB" w:bidi="en-GB"/>
                                </w:rPr>
                              </w:pPr>
                              <w:r>
                                <w:rPr>
                                  <w:rFonts w:ascii="Arial" w:hAnsi="Arial" w:eastAsia="Arial" w:cs="Arial"/>
                                  <w:lang w:val="en-GB" w:eastAsia="en-GB" w:bidi="en-GB"/>
                                </w:rPr>
                                <w:t xml:space="preserve">Excellent planning and organisation skills</w:t>
                              </w:r>
                            </w:p>
                            <w:p>
                              <w:pPr>
                                <w:pStyle w:val="Normal"/>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rPr>
                                  <w:rFonts w:ascii="Arial" w:hAnsi="Arial" w:eastAsia="Arial" w:cs="Arial"/>
                                  <w:lang w:val="en-GB" w:eastAsia="en-GB" w:bidi="en-GB"/>
                                </w:rPr>
                              </w:pPr>
                              <w:r>
                                <w:rPr>
                                  <w:rFonts w:ascii="Arial" w:hAnsi="Arial" w:eastAsia="Arial" w:cs="Arial"/>
                                  <w:lang w:val="en-GB" w:eastAsia="en-GB" w:bidi="en-GB"/>
                                </w:rPr>
                                <w:t xml:space="preserve">Can demonstrate flexibility and adaptability to meet the needs of the customer and service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rPr>
                                  <w:rFonts w:ascii="Arial" w:hAnsi="Arial" w:eastAsia="Arial" w:cs="Arial"/>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rPr>
                                  <w:rFonts w:ascii="Arial" w:hAnsi="Arial" w:eastAsia="Arial" w:cs="Arial"/>
                                  <w:lang w:val="en-GB" w:eastAsia="en-GB" w:bidi="en-GB"/>
                                </w:rPr>
                              </w:pPr>
                            </w:p>
                          </w:tc>
                        </w:tr>
                      </w:tbl>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b/>
                      <w:bCs/>
                      <w:color w:val="FF0000"/>
                      <w:sz w:val="28"/>
                      <w:szCs w:val="28"/>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b/>
                      <w:bCs/>
                      <w:color w:val="FF0000"/>
                      <w:sz w:val="28"/>
                      <w:szCs w:val="28"/>
                      <w:lang w:val="en-GB" w:eastAsia="en-GB" w:bidi="en-GB"/>
                    </w:rPr>
                  </w:pPr>
                  <w:r>
                    <w:rPr>
                      <w:rFonts w:ascii="Arial" w:hAnsi="Arial" w:eastAsia="Arial" w:cs="Arial"/>
                      <w:b/>
                      <w:bCs/>
                      <w:color w:val="FF0000"/>
                      <w:sz w:val="28"/>
                      <w:szCs w:val="28"/>
                      <w:lang w:val="en-GB" w:eastAsia="en-GB" w:bidi="en-GB"/>
                    </w:rPr>
                    <w:t xml:space="preserve"> You will play a key part in our organisational culture: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sz w:val="20"/>
                      <w:szCs w:val="2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r>
                    <w:rPr>
                      <w:rFonts w:ascii="Arial" w:hAnsi="Arial" w:eastAsia="Arial" w:cs="Arial"/>
                      <w:b/>
                      <w:bCs/>
                      <w:color w:val="FF0000"/>
                      <w:lang w:val="en-GB" w:eastAsia="en-GB" w:bidi="en-GB"/>
                    </w:rPr>
                    <w:t xml:space="preserve">FORWARD THINKING</w:t>
                  </w:r>
                  <w:r>
                    <w:rPr>
                      <w:rFonts w:ascii="Arial" w:hAnsi="Arial" w:eastAsia="Arial" w:cs="Arial"/>
                      <w:color w:val="FF0000"/>
                      <w:lang w:val="en-GB" w:eastAsia="en-GB" w:bidi="en-GB"/>
                    </w:rPr>
                    <w:t xml:space="preserve"> </w:t>
                  </w:r>
                  <w:r>
                    <w:rPr>
                      <w:rFonts w:ascii="Arial" w:hAnsi="Arial" w:eastAsia="Arial" w:cs="Arial"/>
                      <w:lang w:val="en-GB" w:eastAsia="en-GB" w:bidi="en-GB"/>
                    </w:rPr>
                    <w:t xml:space="preserve">– Looks ahead to the consequences of decisions and actions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r>
                    <w:rPr>
                      <w:rFonts w:ascii="Arial" w:hAnsi="Arial" w:eastAsia="Arial" w:cs="Arial"/>
                      <w:b/>
                      <w:bCs/>
                      <w:color w:val="FF0000"/>
                      <w:lang w:val="en-GB" w:eastAsia="en-GB" w:bidi="en-GB"/>
                    </w:rPr>
                    <w:t xml:space="preserve">RESPECT </w:t>
                  </w:r>
                  <w:r>
                    <w:rPr>
                      <w:rFonts w:ascii="Arial" w:hAnsi="Arial" w:eastAsia="Arial" w:cs="Arial"/>
                      <w:lang w:val="en-GB" w:eastAsia="en-GB" w:bidi="en-GB"/>
                    </w:rPr>
                    <w:t xml:space="preserve">– Considers impact of all actions on the customer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r>
                    <w:rPr>
                      <w:rFonts w:ascii="Arial" w:hAnsi="Arial" w:eastAsia="Arial" w:cs="Arial"/>
                      <w:b/>
                      <w:bCs/>
                      <w:color w:val="FF0000"/>
                      <w:lang w:val="en-GB" w:eastAsia="en-GB" w:bidi="en-GB"/>
                    </w:rPr>
                    <w:t xml:space="preserve">PROFESSIONAL</w:t>
                  </w:r>
                  <w:r>
                    <w:rPr>
                      <w:rFonts w:ascii="Arial" w:hAnsi="Arial" w:eastAsia="Arial" w:cs="Arial"/>
                      <w:lang w:val="en-GB" w:eastAsia="en-GB" w:bidi="en-GB"/>
                    </w:rPr>
                    <w:t xml:space="preserve"> – Demonstrates high standards of professional behaviour and integrity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r>
                    <w:rPr>
                      <w:rFonts w:ascii="Arial" w:hAnsi="Arial" w:eastAsia="Arial" w:cs="Arial"/>
                      <w:b/>
                      <w:bCs/>
                      <w:color w:val="FF0000"/>
                      <w:lang w:val="en-GB" w:eastAsia="en-GB" w:bidi="en-GB"/>
                    </w:rPr>
                    <w:t xml:space="preserve">PRIDE</w:t>
                  </w:r>
                  <w:r>
                    <w:rPr>
                      <w:rFonts w:ascii="Arial" w:hAnsi="Arial" w:eastAsia="Arial" w:cs="Arial"/>
                      <w:lang w:val="en-GB" w:eastAsia="en-GB" w:bidi="en-GB"/>
                    </w:rPr>
                    <w:t xml:space="preserve"> – Has an awareness of how own personal conduct impacts on the image of the Council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Arial" w:hAnsi="Arial" w:eastAsia="Arial" w:cs="Arial"/>
                      <w:lang w:val="en-GB" w:eastAsia="en-GB" w:bidi="en-GB"/>
                    </w:rPr>
                  </w:pPr>
                  <w:r>
                    <w:rPr>
                      <w:rFonts w:ascii="Arial" w:hAnsi="Arial" w:eastAsia="Arial" w:cs="Arial"/>
                      <w:b/>
                      <w:bCs/>
                      <w:color w:val="FF0000"/>
                      <w:lang w:val="en-GB" w:eastAsia="en-GB" w:bidi="en-GB"/>
                    </w:rPr>
                    <w:t xml:space="preserve">ONE TEAM, ONE COUNCIL</w:t>
                  </w:r>
                  <w:r>
                    <w:rPr>
                      <w:rFonts w:ascii="Arial" w:hAnsi="Arial" w:eastAsia="Arial" w:cs="Arial"/>
                      <w:color w:val="FF0000"/>
                      <w:lang w:val="en-GB" w:eastAsia="en-GB" w:bidi="en-GB"/>
                    </w:rPr>
                    <w:t xml:space="preserve"> </w:t>
                  </w:r>
                  <w:r>
                    <w:rPr>
                      <w:rFonts w:ascii="Arial" w:hAnsi="Arial" w:eastAsia="Arial" w:cs="Arial"/>
                      <w:lang w:val="en-GB" w:eastAsia="en-GB" w:bidi="en-GB"/>
                    </w:rPr>
                    <w:t xml:space="preserve">– Takes initiative to seek out and communicate information relevant to own and team role</w:t>
                  </w:r>
                </w:p>
              </w:txbxContent>
            </v:textbox>
            <w10:wrap type="none"/>
          </v:shape>
        </w:pic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r>
        <w:drawing>
          <wp:anchor distT="0" distB="0" distL="114300" distR="114300" simplePos="0" relativeHeight="251669503" behindDoc="1" locked="0" layoutInCell="1" hidden="0" allowOverlap="1">
            <wp:simplePos x="0" y="0"/>
            <wp:positionH relativeFrom="page">
              <wp:posOffset>914400</wp:posOffset>
            </wp:positionH>
            <wp:positionV relativeFrom="page">
              <wp:posOffset>10800080</wp:posOffset>
            </wp:positionV>
            <wp:extent cx="7713980" cy="10901045"/>
            <wp:wrapNone/>
            <wp:docPr id="13" name="Picture 13"/>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5"/>
                    <a:stretch>
                      <a:fillRect/>
                    </a:stretch>
                  </pic:blipFill>
                  <pic:spPr>
                    <a:xfrm>
                      <a:off x="0" y="0"/>
                      <a:ext cx="7713980" cy="10901045"/>
                    </a:xfrm>
                    <a:prstGeom prst="rect">
                      <a:avLst/>
                    </a:prstGeom>
                  </pic:spPr>
                </pic:pic>
              </a:graphicData>
            </a:graphic>
          </wp:anchor>
        </w:drawing>
      </w:r>
      <w:r>
        <w:rPr>
          <w:lang w:val="en-GB" w:eastAsia="en-GB" w:bidi="en-GB"/>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GB" w:eastAsia="en-GB" w:bidi="en-GB"/>
        </w:rPr>
      </w:pPr>
    </w:p>
    <w:sectPr>
      <w:pgSz w:w="11906" w:h="16838"/>
      <w:pgMar w:top="1440" w:right="1440" w:bottom="1440" w:left="1440" w:header="708" w:footer="708"/>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0002EFF" w:usb1="C000247B" w:usb2="00000009" w:usb3="00000000" w:csb0="200001FF" w:csb1="00000000"/>
  </w:font>
  <w:font w:name="Tahoma">
    <w:panose1 w:val="020B0604030504040204"/>
    <w:charset w:val="00"/>
    <w:family w:val="swiss"/>
    <w:pitch w:val="variable"/>
    <w:sig w:usb0="E1002EFF" w:usb1="C000605B" w:usb2="00000029" w:usb3="00000000" w:csb0="200101FF" w:csb1="20280000"/>
  </w:font>
</w:fonts>
</file>

<file path=word/numbering.xml><?xml version="1.0" encoding="utf-8"?>
<w:numbering xmlns:w="http://schemas.openxmlformats.org/wordprocessingml/2006/main">
  <w:abstractNum w:abstractNumId="0">
    <w:multiLevelType w:val="singleLevel"/>
    <w:lvl w:ilvl="0">
      <w:start w:val="1"/>
      <w:numFmt w:val="bullet"/>
      <w:suff w:val="tab"/>
      <w:lvlText w:val=""/>
      <w:pPr>
        <w:ind w:left="720" w:hanging="360"/>
        <w:tabs>
          <w:tab w:val="num" w:pos="720"/>
        </w:tabs>
      </w:pPr>
      <w:rPr>
        <w:rFonts w:hint="default" w:ascii="Symbol" w:hAnsi="Symbol" w:eastAsia="Symbol" w:cs="Symbol"/>
        <w:b w:val="off"/>
        <w:i w:val="off"/>
        <w:strike w:val="off"/>
        <w:color w:val="auto"/>
        <w:position w:val="0"/>
        <w:sz w:val="20"/>
        <w:u w:val="none"/>
        <w:shd w:val="clear" w:color="auto" w:fill="auto"/>
      </w:rPr>
    </w:lvl>
  </w:abstractNum>
  <w:abstractNum w:abstractNumId="1">
    <w:multiLevelType w:val="singleLevel"/>
    <w:lvl w:ilvl="0">
      <w:start w:val="1"/>
      <w:numFmt w:val="bullet"/>
      <w:suff w:val="tab"/>
      <w:lvlText w:val=""/>
      <w:pPr>
        <w:ind w:left="720" w:hanging="360"/>
        <w:tabs>
          <w:tab w:val="num" w:pos="720"/>
        </w:tabs>
      </w:pPr>
      <w:rPr>
        <w:rFonts w:hint="default" w:ascii="Symbol" w:hAnsi="Symbol" w:eastAsia="Symbol" w:cs="Symbol"/>
        <w:b w:val="off"/>
        <w:i w:val="off"/>
        <w:strike w:val="off"/>
        <w:color w:val="auto"/>
        <w:position w:val="0"/>
        <w:sz w:val="22"/>
        <w:u w:val="none"/>
        <w:shd w:val="clear" w:color="auto" w:fill="auto"/>
      </w:rPr>
    </w:lvl>
  </w:abstractNum>
  <w:num w:numId="1">
    <w:abstractNumId w:val="0"/>
  </w:num>
  <w:num w:numId="2">
    <w:abstractNumId w:val="1"/>
  </w:num>
</w:numbering>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defaultTabStop w:val="1134"/>
  <w:compat>
    <w:noExtraLineSpacing/>
    <w:doNotUseHTMLParagraphAutoSpacing/>
    <w:compatSetting w:name="compatibilityMode" w:uri="http://schemas.microsoft.com/office/word" w:val="15"/>
  </w:compat>
  <tx24:txVer tx24:val="31.0.420.500"/>
</w:settings>
</file>

<file path=word/styles.xml><?xml version="1.0" encoding="utf-8"?>
<w:styles xmlns:w="http://schemas.openxmlformats.org/wordprocessingml/2006/main">
  <w:docDefaults>
    <w:rPrDefault>
      <w:rPr>
        <w:rFonts w:ascii="Arial"/>
        <w:sz w:val="24"/>
      </w:rPr>
    </w:rPrDefault>
  </w:docDefaults>
  <w:style w:type="paragraph" w:styleId="[Normal]">
    <w:name w:val="[Normal]"/>
    <w:basedOn w:val="Normal"/>
    <w:next w:val="[Normal]"/>
    <w:qFormat/>
    <w:pPr>
      <w:widowControl w:val="o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Arial" w:hAnsi="Arial" w:eastAsia="Arial" w:cs="Arial"/>
      <w:sz w:val="24"/>
      <w:szCs w:val="24"/>
      <w:lang w:val="en-GB" w:eastAsia="en-GB" w:bidi="en-GB"/>
    </w:rPr>
  </w:style>
  <w:style w:type="paragraph" w:styleId="Normal">
    <w:name w:val="Normal"/>
    <w:next w:val="Normal"/>
    <w:qFormat/>
    <w:pPr>
      <w:widowControl w:val="on"/>
      <w:shd w:val="clear" w:color="auto" w:fill="auto"/>
      <w:spacing w:before="0" w:after="200" w:line="276" w:lineRule="auto"/>
      <w:ind w:left="0" w:right="0" w:firstLine="0"/>
      <w:jc w:val="left"/>
      <w:outlineLvl w:val="9"/>
    </w:pPr>
    <w:rPr>
      <w:rFonts w:ascii="Calibri" w:hAnsi="Calibri" w:eastAsia="Calibri" w:cs="Calibri"/>
      <w:b w:val="off"/>
      <w:bCs w:val="off"/>
      <w:i w:val="off"/>
      <w:iCs w:val="off"/>
      <w:caps w:val="off"/>
      <w:smallCaps w:val="off"/>
      <w:strike w:val="off"/>
      <w:color w:val="auto"/>
      <w:spacing w:val="0"/>
      <w:w w:val="100"/>
      <w:position w:val="0"/>
      <w:sz w:val="22"/>
      <w:szCs w:val="22"/>
      <w:shd w:val="clear" w:color="auto" w:fill="auto"/>
      <w:vertAlign w:val="baseline"/>
      <w:rtl w:val="off"/>
      <w:lang w:val="en-GB" w:eastAsia="en-GB" w:bidi="en-GB"/>
    </w:rPr>
  </w:style>
  <w:style w:type="paragraph" w:styleId="ListParagraph">
    <w:name w:val="List Paragraph"/>
    <w:basedOn w:val="Normal"/>
    <w:next w:val="ListParagraph"/>
    <w:qFormat/>
    <w:pPr>
      <w:ind w:left="720"/>
    </w:pPr>
    <w:rPr>
      <w:lang w:val="en-GB" w:eastAsia="en-GB" w:bidi="en-GB"/>
    </w:rPr>
  </w:style>
  <w:style w:type="paragraph" w:styleId="BalloonText">
    <w:name w:val="Balloon Text"/>
    <w:basedOn w:val="Normal"/>
    <w:next w:val="BalloonText"/>
    <w:qFormat/>
    <w:pPr>
      <w:spacing w:after="0" w:line="240" w:lineRule="auto"/>
    </w:pPr>
    <w:rPr>
      <w:rFonts w:ascii="Tahoma" w:hAnsi="Tahoma" w:eastAsia="Tahoma" w:cs="Tahoma"/>
      <w:sz w:val="16"/>
      <w:szCs w:val="16"/>
      <w:lang w:val="en-GB" w:eastAsia="en-GB" w:bidi="en-GB"/>
    </w:rPr>
  </w:style>
  <w:style w:type="character" w:styleId="Balloon Text Char">
    <w:name w:val="Balloon Text Char"/>
    <w:qFormat/>
    <w:rPr>
      <w:rFonts w:ascii="Tahoma" w:hAnsi="Tahoma" w:eastAsia="Tahoma" w:cs="Tahoma"/>
      <w:sz w:val="16"/>
      <w:szCs w:val="16"/>
      <w:rtl w:val="off"/>
    </w:rPr>
  </w:style>
  <w:style w:type="character" w:styleId="CommentReference">
    <w:name w:val="annotation reference"/>
    <w:qFormat/>
    <w:rPr>
      <w:sz w:val="16"/>
      <w:szCs w:val="16"/>
      <w:rtl w:val="off"/>
    </w:rPr>
  </w:style>
  <w:style w:type="paragraph" w:styleId="NoSpacing">
    <w:name w:val="No Spacing"/>
    <w:basedOn w:val="[Normal]"/>
    <w:next w:val="NoSpacing"/>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alibri" w:hAnsi="Calibri" w:eastAsia="Calibri" w:cs="Calibri"/>
      <w:sz w:val="22"/>
      <w:szCs w:val="22"/>
      <w:lang w:val="en-GB" w:eastAsia="en-GB" w:bidi="en-GB"/>
    </w:rPr>
  </w:style>
</w:styles>
</file>

<file path=word/_rels/document.xml.rels><?xml version="1.0" encoding="UTF-8" standalone="yes"?><Relationships xmlns="http://schemas.openxmlformats.org/package/2006/relationships">
	<Relationship Id="rId00005" Type="http://schemas.openxmlformats.org/officeDocument/2006/relationships/styles" Target="styles.xml"/>
	<Relationship Id="rId00008" Type="http://schemas.openxmlformats.org/officeDocument/2006/relationships/image" Target="media/image0003.jpg"/>
	<Relationship Id="rId00010" Type="http://schemas.openxmlformats.org/officeDocument/2006/relationships/image" Target="media/image0005.jpg"/>
	<Relationship Id="rId00011" Type="http://schemas.openxmlformats.org/officeDocument/2006/relationships/image" Target="media/image0006.jpg"/>
	<Relationship Id="rId00009" Type="http://schemas.openxmlformats.org/officeDocument/2006/relationships/image" Target="media/image0004.jpg"/>
	<Relationship Id="rId00013" Type="http://schemas.openxmlformats.org/officeDocument/2006/relationships/image" Target="media/image0008.jpg"/>
	<Relationship Id="rId00006" Type="http://schemas.openxmlformats.org/officeDocument/2006/relationships/image" Target="media/image0001.emf"/>
	<Relationship Id="rId00007" Type="http://schemas.openxmlformats.org/officeDocument/2006/relationships/image" Target="media/image0002.emf"/>
	<Relationship Id="rId00012" Type="http://schemas.openxmlformats.org/officeDocument/2006/relationships/image" Target="media/image0007.jpg"/>
	<Relationship Id="rId00014" Type="http://schemas.openxmlformats.org/officeDocument/2006/relationships/image" Target="media/image0009.jpg"/>
	<Relationship Id="rId00015" Type="http://schemas.openxmlformats.org/officeDocument/2006/relationships/image" Target="media/image0010.jpg"/>
	<Relationship Id="rId00016" Type="http://schemas.openxmlformats.org/officeDocument/2006/relationships/numbering" Target="numbering.xml"/>
	<Relationship Id="rId00017" Type="http://schemas.openxmlformats.org/officeDocument/2006/relationships/fontTable" Target="fontTable.xml"/>
	<Relationship Id="rId0001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victoria.willett</dc:creator>
  <dcterms:created xsi:type="dcterms:W3CDTF">2024-09-25T15:06:00Z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6679a5-570c-40a6-a557-668bc9231a44_Method">
    <vt:lpwstr>Standard</vt:lpwstr>
  </property>
  <property fmtid="{D5CDD505-2E9C-101B-9397-08002B2CF9AE}" pid="3" name="MSIP_Label_f96679a5-570c-40a6-a557-668bc9231a44_ContentBits">
    <vt:lpwstr>0</vt:lpwstr>
  </property>
  <property fmtid="{D5CDD505-2E9C-101B-9397-08002B2CF9AE}" pid="4" name="MSIP_Label_f96679a5-570c-40a6-a557-668bc9231a44_SiteId">
    <vt:lpwstr>20f96ace-1eb4-4e2b-bd81-aabea267ccfb</vt:lpwstr>
  </property>
  <property fmtid="{D5CDD505-2E9C-101B-9397-08002B2CF9AE}" pid="5" name="MSIP_Label_f96679a5-570c-40a6-a557-668bc9231a44_ActionId">
    <vt:lpwstr>bb610b47-7044-496f-b568-28a18cb088a0</vt:lpwstr>
  </property>
  <property fmtid="{D5CDD505-2E9C-101B-9397-08002B2CF9AE}" pid="6" name="_NewReviewCycle">
    <vt:lpwstr/>
  </property>
  <property fmtid="{D5CDD505-2E9C-101B-9397-08002B2CF9AE}" pid="7" name="MSIP_Label_f96679a5-570c-40a6-a557-668bc9231a44_Enabled">
    <vt:lpwstr>true</vt:lpwstr>
  </property>
  <property fmtid="{D5CDD505-2E9C-101B-9397-08002B2CF9AE}" pid="8" name="MSIP_Label_f96679a5-570c-40a6-a557-668bc9231a44_SetDate">
    <vt:lpwstr>2024-09-25T15:06:00Z</vt:lpwstr>
  </property>
  <property fmtid="{D5CDD505-2E9C-101B-9397-08002B2CF9AE}" pid="9" name="MSIP_Label_f96679a5-570c-40a6-a557-668bc9231a44_Name">
    <vt:lpwstr>Internal</vt:lpwstr>
  </property>
</Properties>
</file>